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0C" w:rsidRPr="00314F2F" w:rsidRDefault="00C27BB8" w:rsidP="0070470C">
      <w:pPr>
        <w:widowControl w:val="0"/>
        <w:jc w:val="center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 xml:space="preserve">USE </w:t>
      </w:r>
      <w:r w:rsidR="00635D55">
        <w:rPr>
          <w:rFonts w:eastAsia="Times New Roman"/>
          <w:b/>
        </w:rPr>
        <w:t>AND</w:t>
      </w:r>
      <w:r>
        <w:rPr>
          <w:rFonts w:eastAsia="Times New Roman"/>
          <w:b/>
        </w:rPr>
        <w:t xml:space="preserve"> DISCLOSURE </w:t>
      </w:r>
      <w:r w:rsidR="007E269D">
        <w:rPr>
          <w:rFonts w:eastAsia="Times New Roman"/>
          <w:b/>
        </w:rPr>
        <w:t xml:space="preserve">OF PHI </w:t>
      </w:r>
      <w:r>
        <w:rPr>
          <w:rFonts w:eastAsia="Times New Roman"/>
          <w:b/>
        </w:rPr>
        <w:t xml:space="preserve">FOR </w:t>
      </w:r>
      <w:r w:rsidR="007E269D">
        <w:rPr>
          <w:rFonts w:eastAsia="Times New Roman"/>
          <w:b/>
        </w:rPr>
        <w:t xml:space="preserve">MARKETING </w:t>
      </w:r>
    </w:p>
    <w:p w:rsidR="0070470C" w:rsidRPr="00314F2F" w:rsidRDefault="0070470C" w:rsidP="0070470C">
      <w:pPr>
        <w:widowControl w:val="0"/>
        <w:jc w:val="center"/>
        <w:rPr>
          <w:rFonts w:eastAsia="Times New Roman"/>
          <w:b/>
        </w:rPr>
      </w:pPr>
    </w:p>
    <w:p w:rsidR="0070470C" w:rsidRPr="00314F2F" w:rsidRDefault="0070470C" w:rsidP="0070470C">
      <w:pPr>
        <w:widowControl w:val="0"/>
        <w:jc w:val="center"/>
        <w:rPr>
          <w:rFonts w:eastAsia="Times New Roman"/>
          <w:b/>
        </w:rPr>
      </w:pPr>
      <w:r w:rsidRPr="00314F2F">
        <w:rPr>
          <w:rFonts w:eastAsia="Times New Roman"/>
          <w:b/>
        </w:rPr>
        <w:t>Policy Number: [Enter]</w:t>
      </w:r>
    </w:p>
    <w:p w:rsidR="0070470C" w:rsidRDefault="0070470C" w:rsidP="0070470C">
      <w:pPr>
        <w:widowControl w:val="0"/>
        <w:jc w:val="center"/>
        <w:rPr>
          <w:rFonts w:eastAsia="Times New Roman"/>
          <w:b/>
        </w:rPr>
      </w:pPr>
      <w:r w:rsidRPr="00314F2F">
        <w:rPr>
          <w:rFonts w:eastAsia="Times New Roman"/>
          <w:b/>
        </w:rPr>
        <w:t>Effective Date: [Enter]</w:t>
      </w:r>
    </w:p>
    <w:p w:rsidR="00202CDD" w:rsidRPr="00314F2F" w:rsidRDefault="00202CDD" w:rsidP="0070470C">
      <w:pPr>
        <w:widowControl w:val="0"/>
        <w:jc w:val="center"/>
        <w:rPr>
          <w:rFonts w:eastAsia="Times New Roman"/>
          <w:b/>
        </w:rPr>
      </w:pPr>
    </w:p>
    <w:p w:rsidR="00F05D9F" w:rsidRPr="00CC6073" w:rsidRDefault="00F05D9F" w:rsidP="00F05D9F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 w:rsidRPr="00CC6073">
        <w:rPr>
          <w:rFonts w:ascii="Times New Roman" w:hAnsi="Times New Roman"/>
          <w:b/>
          <w:sz w:val="24"/>
          <w:u w:val="single"/>
        </w:rPr>
        <w:t>Policy:</w:t>
      </w:r>
    </w:p>
    <w:p w:rsidR="00F05D9F" w:rsidRPr="00CC6073" w:rsidRDefault="00F05D9F" w:rsidP="00F05D9F">
      <w:pPr>
        <w:pStyle w:val="ListParagraph"/>
        <w:numPr>
          <w:ilvl w:val="1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 w:rsidRPr="00CC6073">
        <w:rPr>
          <w:rFonts w:ascii="Times New Roman" w:hAnsi="Times New Roman"/>
          <w:b/>
          <w:sz w:val="24"/>
        </w:rPr>
        <w:t>Purpose</w:t>
      </w:r>
    </w:p>
    <w:p w:rsidR="00F05D9F" w:rsidRDefault="00F05D9F" w:rsidP="00F05D9F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6073">
        <w:rPr>
          <w:rFonts w:ascii="Times New Roman" w:hAnsi="Times New Roman" w:cs="Times New Roman"/>
          <w:sz w:val="24"/>
          <w:szCs w:val="24"/>
        </w:rPr>
        <w:t xml:space="preserve">This policy establishes guidelines for </w:t>
      </w:r>
      <w:r w:rsidR="00037839">
        <w:rPr>
          <w:rFonts w:ascii="Times New Roman" w:hAnsi="Times New Roman" w:cs="Times New Roman"/>
          <w:i/>
          <w:sz w:val="24"/>
          <w:szCs w:val="24"/>
        </w:rPr>
        <w:t>[Organization</w:t>
      </w:r>
      <w:r w:rsidRPr="00CC6073">
        <w:rPr>
          <w:rFonts w:ascii="Times New Roman" w:hAnsi="Times New Roman" w:cs="Times New Roman"/>
          <w:i/>
          <w:sz w:val="24"/>
          <w:szCs w:val="24"/>
        </w:rPr>
        <w:t>]</w:t>
      </w:r>
      <w:r w:rsidR="00037839">
        <w:rPr>
          <w:rFonts w:ascii="Times New Roman" w:hAnsi="Times New Roman" w:cs="Times New Roman"/>
          <w:sz w:val="24"/>
          <w:szCs w:val="24"/>
        </w:rPr>
        <w:t>’s</w:t>
      </w:r>
      <w:r w:rsidRPr="00CC6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073">
        <w:rPr>
          <w:rFonts w:ascii="Times New Roman" w:hAnsi="Times New Roman" w:cs="Times New Roman"/>
          <w:sz w:val="24"/>
          <w:szCs w:val="24"/>
        </w:rPr>
        <w:t xml:space="preserve">workforce to follow regarding the use </w:t>
      </w:r>
      <w:r w:rsidR="00311A29">
        <w:rPr>
          <w:rFonts w:ascii="Times New Roman" w:hAnsi="Times New Roman" w:cs="Times New Roman"/>
          <w:sz w:val="24"/>
          <w:szCs w:val="24"/>
        </w:rPr>
        <w:t>or</w:t>
      </w:r>
      <w:r w:rsidRPr="00CC6073">
        <w:rPr>
          <w:rFonts w:ascii="Times New Roman" w:hAnsi="Times New Roman" w:cs="Times New Roman"/>
          <w:sz w:val="24"/>
          <w:szCs w:val="24"/>
        </w:rPr>
        <w:t xml:space="preserve"> disclosure of PHI for marketing purposes.</w:t>
      </w:r>
    </w:p>
    <w:p w:rsidR="00F05D9F" w:rsidRPr="00CC6073" w:rsidRDefault="00F05D9F" w:rsidP="00F05D9F">
      <w:pPr>
        <w:pStyle w:val="ListParagraph"/>
        <w:numPr>
          <w:ilvl w:val="1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</w:rPr>
      </w:pPr>
      <w:r w:rsidRPr="00CC6073">
        <w:rPr>
          <w:rFonts w:ascii="Times New Roman" w:hAnsi="Times New Roman"/>
          <w:b/>
          <w:sz w:val="24"/>
        </w:rPr>
        <w:t>Policy Implementation</w:t>
      </w:r>
    </w:p>
    <w:p w:rsidR="00F05D9F" w:rsidRPr="00CC6073" w:rsidRDefault="00F05D9F" w:rsidP="00F05D9F">
      <w:pPr>
        <w:pStyle w:val="NoSpacing"/>
        <w:spacing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6073">
        <w:rPr>
          <w:rFonts w:ascii="Times New Roman" w:hAnsi="Times New Roman" w:cs="Times New Roman"/>
          <w:i/>
          <w:sz w:val="24"/>
          <w:szCs w:val="24"/>
        </w:rPr>
        <w:t>[Organization]</w:t>
      </w:r>
      <w:r w:rsidR="00FA1192">
        <w:rPr>
          <w:rFonts w:ascii="Times New Roman" w:hAnsi="Times New Roman" w:cs="Times New Roman"/>
          <w:sz w:val="24"/>
          <w:szCs w:val="24"/>
        </w:rPr>
        <w:t xml:space="preserve"> may use and disclose PHI for</w:t>
      </w:r>
      <w:r w:rsidRPr="00CC6073">
        <w:rPr>
          <w:rFonts w:ascii="Times New Roman" w:hAnsi="Times New Roman" w:cs="Times New Roman"/>
          <w:sz w:val="24"/>
          <w:szCs w:val="24"/>
        </w:rPr>
        <w:t xml:space="preserve"> marketing purposes only in accordance with the HIPAA Regulations, applicable state law, and this Policy. </w:t>
      </w:r>
    </w:p>
    <w:p w:rsidR="00F05D9F" w:rsidRPr="00C04484" w:rsidRDefault="00FA1192" w:rsidP="00F05D9F">
      <w:pPr>
        <w:pStyle w:val="ListParagraph"/>
        <w:numPr>
          <w:ilvl w:val="2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 w:rsidRPr="00C04484">
        <w:rPr>
          <w:rFonts w:ascii="Times New Roman" w:hAnsi="Times New Roman"/>
          <w:b/>
          <w:sz w:val="24"/>
        </w:rPr>
        <w:t>A</w:t>
      </w:r>
      <w:r w:rsidR="00311A29" w:rsidRPr="00C04484">
        <w:rPr>
          <w:rFonts w:ascii="Times New Roman" w:hAnsi="Times New Roman"/>
          <w:b/>
          <w:sz w:val="24"/>
        </w:rPr>
        <w:t xml:space="preserve">uthorization </w:t>
      </w:r>
      <w:r w:rsidR="00DC4FA0" w:rsidRPr="00C04484">
        <w:rPr>
          <w:rFonts w:ascii="Times New Roman" w:hAnsi="Times New Roman"/>
          <w:b/>
          <w:sz w:val="24"/>
        </w:rPr>
        <w:t>for</w:t>
      </w:r>
      <w:r w:rsidR="00F05D9F" w:rsidRPr="00C04484">
        <w:rPr>
          <w:rFonts w:ascii="Times New Roman" w:hAnsi="Times New Roman"/>
          <w:b/>
          <w:sz w:val="24"/>
        </w:rPr>
        <w:t xml:space="preserve"> use </w:t>
      </w:r>
      <w:r w:rsidR="00956DA5" w:rsidRPr="00C04484">
        <w:rPr>
          <w:rFonts w:ascii="Times New Roman" w:hAnsi="Times New Roman"/>
          <w:b/>
          <w:sz w:val="24"/>
        </w:rPr>
        <w:t xml:space="preserve">or disclosure </w:t>
      </w:r>
      <w:r w:rsidR="00C2487C" w:rsidRPr="00C04484">
        <w:rPr>
          <w:rFonts w:ascii="Times New Roman" w:hAnsi="Times New Roman"/>
          <w:b/>
          <w:sz w:val="24"/>
        </w:rPr>
        <w:t xml:space="preserve">of PHI </w:t>
      </w:r>
      <w:r w:rsidR="00311A29" w:rsidRPr="00C04484">
        <w:rPr>
          <w:rFonts w:ascii="Times New Roman" w:hAnsi="Times New Roman"/>
          <w:b/>
          <w:sz w:val="24"/>
        </w:rPr>
        <w:t>for m</w:t>
      </w:r>
      <w:r w:rsidR="00F05D9F" w:rsidRPr="00C04484">
        <w:rPr>
          <w:rFonts w:ascii="Times New Roman" w:hAnsi="Times New Roman"/>
          <w:b/>
          <w:sz w:val="24"/>
        </w:rPr>
        <w:t>arketing</w:t>
      </w:r>
    </w:p>
    <w:p w:rsidR="00F05D9F" w:rsidRDefault="00E36DCA" w:rsidP="00FE09D9">
      <w:pPr>
        <w:spacing w:after="240"/>
        <w:ind w:left="720"/>
        <w:jc w:val="both"/>
      </w:pPr>
      <w:r>
        <w:t xml:space="preserve">Except as provided in section </w:t>
      </w:r>
      <w:r>
        <w:fldChar w:fldCharType="begin"/>
      </w:r>
      <w:r>
        <w:instrText xml:space="preserve"> REF _Ref470506557 \r \h </w:instrText>
      </w:r>
      <w:r>
        <w:fldChar w:fldCharType="separate"/>
      </w:r>
      <w:r>
        <w:t>2</w:t>
      </w:r>
      <w:r>
        <w:fldChar w:fldCharType="end"/>
      </w:r>
      <w:r w:rsidR="00D72499">
        <w:t xml:space="preserve"> of this policy, </w:t>
      </w:r>
      <w:r w:rsidR="00F05D9F" w:rsidRPr="00FE09D9">
        <w:rPr>
          <w:i/>
        </w:rPr>
        <w:t>[Organization]</w:t>
      </w:r>
      <w:r w:rsidR="00F05D9F" w:rsidRPr="00FE09D9">
        <w:t xml:space="preserve"> </w:t>
      </w:r>
      <w:r w:rsidR="008F313B" w:rsidRPr="00FE09D9">
        <w:t>must</w:t>
      </w:r>
      <w:r w:rsidR="00122E6E">
        <w:t xml:space="preserve"> obtain a valid HIPAA</w:t>
      </w:r>
      <w:r w:rsidR="00F05D9F" w:rsidRPr="00FE09D9">
        <w:t xml:space="preserve"> authorization</w:t>
      </w:r>
      <w:r w:rsidR="00C2487C" w:rsidRPr="00FE09D9">
        <w:t>, as defined by the Regulations,</w:t>
      </w:r>
      <w:r w:rsidR="006D7608" w:rsidRPr="00FE09D9">
        <w:t xml:space="preserve"> f</w:t>
      </w:r>
      <w:r w:rsidR="00F05D9F" w:rsidRPr="00FE09D9">
        <w:t>r</w:t>
      </w:r>
      <w:r w:rsidR="006D7608" w:rsidRPr="00FE09D9">
        <w:t>om the patient or a personal representative prior to</w:t>
      </w:r>
      <w:r w:rsidR="00F05D9F" w:rsidRPr="00FE09D9">
        <w:t xml:space="preserve"> any use or disclosure of P</w:t>
      </w:r>
      <w:r w:rsidR="00FE09D9" w:rsidRPr="00FE09D9">
        <w:t>HI for “marketing” as defined in section</w:t>
      </w:r>
      <w:r>
        <w:t xml:space="preserve"> </w:t>
      </w:r>
      <w:r>
        <w:fldChar w:fldCharType="begin"/>
      </w:r>
      <w:r>
        <w:instrText xml:space="preserve"> REF _Ref470506587 \r \h </w:instrText>
      </w:r>
      <w:r>
        <w:fldChar w:fldCharType="separate"/>
      </w:r>
      <w:r>
        <w:t>3</w:t>
      </w:r>
      <w:r>
        <w:fldChar w:fldCharType="end"/>
      </w:r>
      <w:r w:rsidR="00D72499">
        <w:t xml:space="preserve"> of this policy</w:t>
      </w:r>
      <w:r w:rsidR="00F05D9F" w:rsidRPr="00FE09D9">
        <w:t>.  The authorization required by this section must be a signed document that meets the requirements of 45 C.F.R. § 164.508</w:t>
      </w:r>
      <w:r w:rsidR="00037839">
        <w:t xml:space="preserve"> and Policy n</w:t>
      </w:r>
      <w:r w:rsidR="005F0170" w:rsidRPr="00FE09D9">
        <w:t>umber [</w:t>
      </w:r>
      <w:r w:rsidR="00037839">
        <w:t>Enter</w:t>
      </w:r>
      <w:r w:rsidR="005F0170" w:rsidRPr="00FE09D9">
        <w:t>]</w:t>
      </w:r>
      <w:r w:rsidR="00037839">
        <w:t>, Authorization for Use and Disclosure of PHI</w:t>
      </w:r>
      <w:r w:rsidR="00F05D9F" w:rsidRPr="00FE09D9">
        <w:t xml:space="preserve">.  </w:t>
      </w:r>
    </w:p>
    <w:p w:rsidR="00D72499" w:rsidRDefault="00B92426" w:rsidP="00FE09D9">
      <w:pPr>
        <w:spacing w:after="240"/>
        <w:ind w:left="720"/>
        <w:jc w:val="both"/>
      </w:pPr>
      <w:r>
        <w:t xml:space="preserve">In addition, if </w:t>
      </w:r>
      <w:r w:rsidR="00D72499" w:rsidRPr="00D72499">
        <w:t xml:space="preserve">the marketing involves </w:t>
      </w:r>
      <w:r w:rsidR="009C4B50">
        <w:t>“</w:t>
      </w:r>
      <w:r w:rsidR="00D72499" w:rsidRPr="003976AB">
        <w:t>financial remuneration</w:t>
      </w:r>
      <w:r w:rsidR="009C4B50">
        <w:t>”</w:t>
      </w:r>
      <w:r w:rsidR="00D72499">
        <w:t xml:space="preserve"> </w:t>
      </w:r>
      <w:r w:rsidR="00D72499" w:rsidRPr="00D72499">
        <w:t xml:space="preserve">from </w:t>
      </w:r>
      <w:r w:rsidR="00964FA1">
        <w:t xml:space="preserve">or on behalf of </w:t>
      </w:r>
      <w:r w:rsidR="00D72499" w:rsidRPr="00D72499">
        <w:t>a third party, the authorization must state that such remuneration is involved.</w:t>
      </w:r>
      <w:r w:rsidR="009C4B50">
        <w:t xml:space="preserve">  Information on what </w:t>
      </w:r>
      <w:r w:rsidR="00767EB5">
        <w:t xml:space="preserve">constitutes </w:t>
      </w:r>
      <w:r w:rsidR="009C4B50">
        <w:t>“financial remuneration” is included in section B.3, below.</w:t>
      </w:r>
    </w:p>
    <w:p w:rsidR="00E36DCA" w:rsidRPr="00D72499" w:rsidRDefault="00D72499" w:rsidP="00FE09D9">
      <w:pPr>
        <w:spacing w:after="240"/>
        <w:ind w:left="720"/>
        <w:jc w:val="both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The Minnesota Health Records Act requires “consent” </w:t>
      </w:r>
      <w:r w:rsidR="00334A83">
        <w:rPr>
          <w:b/>
          <w:shd w:val="clear" w:color="auto" w:fill="D9D9D9" w:themeFill="background1" w:themeFillShade="D9"/>
        </w:rPr>
        <w:t>for the disclosure of</w:t>
      </w:r>
      <w:r w:rsidR="003A3F10">
        <w:rPr>
          <w:b/>
          <w:shd w:val="clear" w:color="auto" w:fill="D9D9D9" w:themeFill="background1" w:themeFillShade="D9"/>
        </w:rPr>
        <w:t xml:space="preserve"> a patient’s </w:t>
      </w:r>
      <w:r>
        <w:rPr>
          <w:b/>
          <w:shd w:val="clear" w:color="auto" w:fill="D9D9D9" w:themeFill="background1" w:themeFillShade="D9"/>
        </w:rPr>
        <w:t>hea</w:t>
      </w:r>
      <w:r w:rsidR="003A3F10">
        <w:rPr>
          <w:b/>
          <w:shd w:val="clear" w:color="auto" w:fill="D9D9D9" w:themeFill="background1" w:themeFillShade="D9"/>
        </w:rPr>
        <w:t>lth records for marketing.  An authorization</w:t>
      </w:r>
      <w:r>
        <w:rPr>
          <w:b/>
          <w:shd w:val="clear" w:color="auto" w:fill="D9D9D9" w:themeFill="background1" w:themeFillShade="D9"/>
        </w:rPr>
        <w:t xml:space="preserve"> </w:t>
      </w:r>
      <w:r w:rsidR="003A3F10">
        <w:rPr>
          <w:b/>
          <w:shd w:val="clear" w:color="auto" w:fill="D9D9D9" w:themeFill="background1" w:themeFillShade="D9"/>
        </w:rPr>
        <w:t xml:space="preserve">for marketing that meets the requirements of </w:t>
      </w:r>
      <w:r>
        <w:rPr>
          <w:b/>
          <w:shd w:val="clear" w:color="auto" w:fill="D9D9D9" w:themeFill="background1" w:themeFillShade="D9"/>
        </w:rPr>
        <w:t xml:space="preserve">the HIPAA Regulations </w:t>
      </w:r>
      <w:r w:rsidR="003A3F10">
        <w:rPr>
          <w:b/>
          <w:shd w:val="clear" w:color="auto" w:fill="D9D9D9" w:themeFill="background1" w:themeFillShade="D9"/>
        </w:rPr>
        <w:t>will satisfy</w:t>
      </w:r>
      <w:r w:rsidRPr="0070470C">
        <w:rPr>
          <w:b/>
          <w:shd w:val="clear" w:color="auto" w:fill="D9D9D9" w:themeFill="background1" w:themeFillShade="D9"/>
        </w:rPr>
        <w:t xml:space="preserve"> the consent r</w:t>
      </w:r>
      <w:r>
        <w:rPr>
          <w:b/>
          <w:shd w:val="clear" w:color="auto" w:fill="D9D9D9" w:themeFill="background1" w:themeFillShade="D9"/>
        </w:rPr>
        <w:t xml:space="preserve">equirements under </w:t>
      </w:r>
      <w:r w:rsidR="00906BB4">
        <w:rPr>
          <w:b/>
          <w:shd w:val="clear" w:color="auto" w:fill="D9D9D9" w:themeFill="background1" w:themeFillShade="D9"/>
        </w:rPr>
        <w:t xml:space="preserve">the </w:t>
      </w:r>
      <w:r w:rsidR="004A5BEC">
        <w:rPr>
          <w:b/>
          <w:shd w:val="clear" w:color="auto" w:fill="D9D9D9" w:themeFill="background1" w:themeFillShade="D9"/>
        </w:rPr>
        <w:t xml:space="preserve">Minnesota </w:t>
      </w:r>
      <w:r w:rsidR="00906BB4">
        <w:rPr>
          <w:b/>
          <w:shd w:val="clear" w:color="auto" w:fill="D9D9D9" w:themeFill="background1" w:themeFillShade="D9"/>
        </w:rPr>
        <w:t>Health Records Act</w:t>
      </w:r>
      <w:r>
        <w:rPr>
          <w:b/>
          <w:shd w:val="clear" w:color="auto" w:fill="D9D9D9" w:themeFill="background1" w:themeFillShade="D9"/>
        </w:rPr>
        <w:t xml:space="preserve">.  However, a consent that satisfies </w:t>
      </w:r>
      <w:r w:rsidR="006F00BA">
        <w:rPr>
          <w:b/>
          <w:shd w:val="clear" w:color="auto" w:fill="D9D9D9" w:themeFill="background1" w:themeFillShade="D9"/>
        </w:rPr>
        <w:t xml:space="preserve">the </w:t>
      </w:r>
      <w:r w:rsidR="004A5BEC">
        <w:rPr>
          <w:b/>
          <w:shd w:val="clear" w:color="auto" w:fill="D9D9D9" w:themeFill="background1" w:themeFillShade="D9"/>
        </w:rPr>
        <w:t xml:space="preserve">Minnesota </w:t>
      </w:r>
      <w:r w:rsidR="006F00BA">
        <w:rPr>
          <w:b/>
          <w:shd w:val="clear" w:color="auto" w:fill="D9D9D9" w:themeFill="background1" w:themeFillShade="D9"/>
        </w:rPr>
        <w:t>Healt</w:t>
      </w:r>
      <w:r w:rsidR="004F29C6">
        <w:rPr>
          <w:b/>
          <w:shd w:val="clear" w:color="auto" w:fill="D9D9D9" w:themeFill="background1" w:themeFillShade="D9"/>
        </w:rPr>
        <w:t>h</w:t>
      </w:r>
      <w:r w:rsidR="006F00BA">
        <w:rPr>
          <w:b/>
          <w:shd w:val="clear" w:color="auto" w:fill="D9D9D9" w:themeFill="background1" w:themeFillShade="D9"/>
        </w:rPr>
        <w:t xml:space="preserve"> Record</w:t>
      </w:r>
      <w:r w:rsidR="004F29C6">
        <w:rPr>
          <w:b/>
          <w:shd w:val="clear" w:color="auto" w:fill="D9D9D9" w:themeFill="background1" w:themeFillShade="D9"/>
        </w:rPr>
        <w:t>s</w:t>
      </w:r>
      <w:r w:rsidR="006F00BA">
        <w:rPr>
          <w:b/>
          <w:shd w:val="clear" w:color="auto" w:fill="D9D9D9" w:themeFill="background1" w:themeFillShade="D9"/>
        </w:rPr>
        <w:t xml:space="preserve"> Act </w:t>
      </w:r>
      <w:r w:rsidR="00B92426">
        <w:rPr>
          <w:b/>
          <w:shd w:val="clear" w:color="auto" w:fill="D9D9D9" w:themeFill="background1" w:themeFillShade="D9"/>
        </w:rPr>
        <w:t xml:space="preserve">may </w:t>
      </w:r>
      <w:r>
        <w:rPr>
          <w:b/>
          <w:shd w:val="clear" w:color="auto" w:fill="D9D9D9" w:themeFill="background1" w:themeFillShade="D9"/>
        </w:rPr>
        <w:t>not necessarily include all of the elements required for a valid HIPAA authorization</w:t>
      </w:r>
      <w:r w:rsidR="00AF5753">
        <w:rPr>
          <w:b/>
          <w:shd w:val="clear" w:color="auto" w:fill="D9D9D9" w:themeFill="background1" w:themeFillShade="D9"/>
        </w:rPr>
        <w:t xml:space="preserve"> </w:t>
      </w:r>
      <w:r w:rsidR="00CB3CA1">
        <w:rPr>
          <w:b/>
          <w:shd w:val="clear" w:color="auto" w:fill="D9D9D9" w:themeFill="background1" w:themeFillShade="D9"/>
        </w:rPr>
        <w:t xml:space="preserve">required </w:t>
      </w:r>
      <w:r w:rsidR="00021BC8">
        <w:rPr>
          <w:b/>
          <w:shd w:val="clear" w:color="auto" w:fill="D9D9D9" w:themeFill="background1" w:themeFillShade="D9"/>
        </w:rPr>
        <w:t xml:space="preserve">to permit </w:t>
      </w:r>
      <w:r w:rsidR="00773B43">
        <w:rPr>
          <w:b/>
          <w:shd w:val="clear" w:color="auto" w:fill="D9D9D9" w:themeFill="background1" w:themeFillShade="D9"/>
        </w:rPr>
        <w:t xml:space="preserve">uses and disclosures of PHI for </w:t>
      </w:r>
      <w:r w:rsidR="00AF5753">
        <w:rPr>
          <w:b/>
          <w:shd w:val="clear" w:color="auto" w:fill="D9D9D9" w:themeFill="background1" w:themeFillShade="D9"/>
        </w:rPr>
        <w:t>marketing</w:t>
      </w:r>
      <w:r>
        <w:rPr>
          <w:b/>
          <w:shd w:val="clear" w:color="auto" w:fill="D9D9D9" w:themeFill="background1" w:themeFillShade="D9"/>
        </w:rPr>
        <w:t>.</w:t>
      </w:r>
    </w:p>
    <w:p w:rsidR="00E36DCA" w:rsidRPr="00E36DCA" w:rsidRDefault="00E36DCA" w:rsidP="00F053CB">
      <w:pPr>
        <w:pStyle w:val="ListParagraph"/>
        <w:numPr>
          <w:ilvl w:val="2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  <w:u w:val="single"/>
        </w:rPr>
      </w:pPr>
      <w:bookmarkStart w:id="1" w:name="_Ref470506557"/>
      <w:bookmarkStart w:id="2" w:name="_Ref470505228"/>
      <w:r>
        <w:rPr>
          <w:rFonts w:ascii="Times New Roman" w:hAnsi="Times New Roman"/>
          <w:b/>
          <w:sz w:val="24"/>
        </w:rPr>
        <w:t>Ex</w:t>
      </w:r>
      <w:r w:rsidR="00D72499">
        <w:rPr>
          <w:rFonts w:ascii="Times New Roman" w:hAnsi="Times New Roman"/>
          <w:b/>
          <w:sz w:val="24"/>
        </w:rPr>
        <w:t>ceptions</w:t>
      </w:r>
      <w:r>
        <w:rPr>
          <w:rFonts w:ascii="Times New Roman" w:hAnsi="Times New Roman"/>
          <w:b/>
          <w:sz w:val="24"/>
        </w:rPr>
        <w:t xml:space="preserve"> to </w:t>
      </w:r>
      <w:r w:rsidR="00B63880">
        <w:rPr>
          <w:rFonts w:ascii="Times New Roman" w:hAnsi="Times New Roman"/>
          <w:b/>
          <w:sz w:val="24"/>
        </w:rPr>
        <w:t xml:space="preserve">the </w:t>
      </w:r>
      <w:r>
        <w:rPr>
          <w:rFonts w:ascii="Times New Roman" w:hAnsi="Times New Roman"/>
          <w:b/>
          <w:sz w:val="24"/>
        </w:rPr>
        <w:t>authorization requirement</w:t>
      </w:r>
      <w:bookmarkEnd w:id="1"/>
    </w:p>
    <w:p w:rsidR="00E36DCA" w:rsidRDefault="00D72499" w:rsidP="00D72499">
      <w:pPr>
        <w:spacing w:after="240"/>
        <w:ind w:left="720"/>
        <w:jc w:val="both"/>
      </w:pPr>
      <w:r>
        <w:rPr>
          <w:i/>
        </w:rPr>
        <w:t xml:space="preserve">[Organization] </w:t>
      </w:r>
      <w:r>
        <w:t xml:space="preserve">need not obtain the patient’s authorization if the communication is: </w:t>
      </w:r>
    </w:p>
    <w:p w:rsidR="00D72499" w:rsidRPr="00C04484" w:rsidRDefault="00D72499" w:rsidP="00C04484">
      <w:pPr>
        <w:pStyle w:val="ListParagraph"/>
        <w:numPr>
          <w:ilvl w:val="3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04484">
        <w:rPr>
          <w:rFonts w:ascii="Times New Roman" w:hAnsi="Times New Roman"/>
          <w:sz w:val="24"/>
        </w:rPr>
        <w:t xml:space="preserve">A face-to-face communication made by </w:t>
      </w:r>
      <w:r w:rsidRPr="00C04484">
        <w:rPr>
          <w:rFonts w:ascii="Times New Roman" w:hAnsi="Times New Roman"/>
          <w:i/>
          <w:sz w:val="24"/>
        </w:rPr>
        <w:t>[Organization]</w:t>
      </w:r>
      <w:r w:rsidRPr="00C04484">
        <w:rPr>
          <w:rFonts w:ascii="Times New Roman" w:hAnsi="Times New Roman"/>
          <w:sz w:val="24"/>
        </w:rPr>
        <w:t xml:space="preserve"> to an individual; or</w:t>
      </w:r>
    </w:p>
    <w:p w:rsidR="00E36DCA" w:rsidRPr="00C04484" w:rsidRDefault="00D72499" w:rsidP="00C04484">
      <w:pPr>
        <w:pStyle w:val="ListParagraph"/>
        <w:numPr>
          <w:ilvl w:val="3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04484">
        <w:rPr>
          <w:rFonts w:ascii="Times New Roman" w:hAnsi="Times New Roman"/>
          <w:sz w:val="24"/>
        </w:rPr>
        <w:t xml:space="preserve">A promotional gift of nominal value provided by </w:t>
      </w:r>
      <w:r w:rsidRPr="00C04484">
        <w:rPr>
          <w:rFonts w:ascii="Times New Roman" w:hAnsi="Times New Roman"/>
          <w:i/>
          <w:sz w:val="24"/>
        </w:rPr>
        <w:t>[Organization]</w:t>
      </w:r>
      <w:r w:rsidRPr="00C04484">
        <w:rPr>
          <w:rFonts w:ascii="Times New Roman" w:hAnsi="Times New Roman"/>
          <w:sz w:val="24"/>
        </w:rPr>
        <w:t>.</w:t>
      </w:r>
    </w:p>
    <w:p w:rsidR="00F053CB" w:rsidRPr="00F053CB" w:rsidRDefault="00DC4FA0" w:rsidP="00F053CB">
      <w:pPr>
        <w:pStyle w:val="ListParagraph"/>
        <w:numPr>
          <w:ilvl w:val="2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  <w:u w:val="single"/>
        </w:rPr>
      </w:pPr>
      <w:bookmarkStart w:id="3" w:name="_Ref470506587"/>
      <w:r>
        <w:rPr>
          <w:rFonts w:ascii="Times New Roman" w:hAnsi="Times New Roman"/>
          <w:b/>
          <w:sz w:val="24"/>
        </w:rPr>
        <w:t xml:space="preserve"> </w:t>
      </w:r>
      <w:r w:rsidR="00FE09D9">
        <w:rPr>
          <w:rFonts w:ascii="Times New Roman" w:hAnsi="Times New Roman"/>
          <w:b/>
          <w:sz w:val="24"/>
        </w:rPr>
        <w:t>“M</w:t>
      </w:r>
      <w:r w:rsidR="00FE09D9" w:rsidRPr="00CC6073">
        <w:rPr>
          <w:rFonts w:ascii="Times New Roman" w:hAnsi="Times New Roman"/>
          <w:b/>
          <w:sz w:val="24"/>
        </w:rPr>
        <w:t>arketing</w:t>
      </w:r>
      <w:bookmarkEnd w:id="2"/>
      <w:r w:rsidR="00FE09D9">
        <w:rPr>
          <w:rFonts w:ascii="Times New Roman" w:hAnsi="Times New Roman"/>
          <w:b/>
          <w:sz w:val="24"/>
        </w:rPr>
        <w:t>” defined</w:t>
      </w:r>
      <w:bookmarkEnd w:id="3"/>
      <w:r w:rsidR="00FE09D9">
        <w:rPr>
          <w:rFonts w:ascii="Times New Roman" w:hAnsi="Times New Roman"/>
          <w:b/>
          <w:sz w:val="24"/>
        </w:rPr>
        <w:t xml:space="preserve"> </w:t>
      </w:r>
    </w:p>
    <w:p w:rsidR="00F053CB" w:rsidRPr="00C04484" w:rsidRDefault="00F053CB" w:rsidP="00C04484">
      <w:pPr>
        <w:pStyle w:val="ListParagraph"/>
        <w:numPr>
          <w:ilvl w:val="3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04484">
        <w:rPr>
          <w:rFonts w:ascii="Times New Roman" w:hAnsi="Times New Roman"/>
          <w:sz w:val="24"/>
        </w:rPr>
        <w:lastRenderedPageBreak/>
        <w:t xml:space="preserve">Except as provided in paragraph (2) of this definition, </w:t>
      </w:r>
      <w:r w:rsidRPr="00C04484">
        <w:rPr>
          <w:rFonts w:ascii="Times New Roman" w:hAnsi="Times New Roman"/>
          <w:i/>
          <w:sz w:val="24"/>
        </w:rPr>
        <w:t>marketing</w:t>
      </w:r>
      <w:r w:rsidRPr="00C04484">
        <w:rPr>
          <w:rFonts w:ascii="Times New Roman" w:hAnsi="Times New Roman"/>
          <w:sz w:val="24"/>
        </w:rPr>
        <w:t xml:space="preserve"> means to make a communication about a product or service that encourages recipients of the communication to purchase or use the product or service.</w:t>
      </w:r>
    </w:p>
    <w:p w:rsidR="00F053CB" w:rsidRPr="00C04484" w:rsidRDefault="00F053CB" w:rsidP="00C04484">
      <w:pPr>
        <w:pStyle w:val="ListParagraph"/>
        <w:numPr>
          <w:ilvl w:val="3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04484">
        <w:rPr>
          <w:rFonts w:ascii="Times New Roman" w:hAnsi="Times New Roman"/>
          <w:i/>
          <w:sz w:val="24"/>
        </w:rPr>
        <w:t>Marketing</w:t>
      </w:r>
      <w:r w:rsidRPr="00C04484">
        <w:rPr>
          <w:rFonts w:ascii="Times New Roman" w:hAnsi="Times New Roman"/>
          <w:sz w:val="24"/>
        </w:rPr>
        <w:t xml:space="preserve"> does </w:t>
      </w:r>
      <w:r w:rsidRPr="00C04484">
        <w:rPr>
          <w:rFonts w:ascii="Times New Roman" w:hAnsi="Times New Roman"/>
          <w:sz w:val="24"/>
          <w:u w:val="single"/>
        </w:rPr>
        <w:t>not</w:t>
      </w:r>
      <w:r w:rsidRPr="00C04484">
        <w:rPr>
          <w:rFonts w:ascii="Times New Roman" w:hAnsi="Times New Roman"/>
          <w:sz w:val="24"/>
        </w:rPr>
        <w:t xml:space="preserve"> include a communication made:</w:t>
      </w:r>
    </w:p>
    <w:p w:rsidR="00F053CB" w:rsidRPr="00C04484" w:rsidRDefault="00F053CB" w:rsidP="00C04484">
      <w:pPr>
        <w:pStyle w:val="ListParagraph"/>
        <w:numPr>
          <w:ilvl w:val="4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04484">
        <w:rPr>
          <w:rFonts w:ascii="Times New Roman" w:hAnsi="Times New Roman"/>
          <w:sz w:val="24"/>
        </w:rPr>
        <w:t>To provide refill reminders or otherwise communicate about a drug or biologic that is currently being prescribed for the individual, only if any financi</w:t>
      </w:r>
      <w:r w:rsidR="00B63880" w:rsidRPr="00C04484">
        <w:rPr>
          <w:rFonts w:ascii="Times New Roman" w:hAnsi="Times New Roman"/>
          <w:sz w:val="24"/>
        </w:rPr>
        <w:t xml:space="preserve">al remuneration received by </w:t>
      </w:r>
      <w:r w:rsidRPr="00C04484">
        <w:rPr>
          <w:rFonts w:ascii="Times New Roman" w:hAnsi="Times New Roman"/>
          <w:i/>
          <w:sz w:val="24"/>
        </w:rPr>
        <w:t xml:space="preserve">[Organization] </w:t>
      </w:r>
      <w:r w:rsidRPr="00C04484">
        <w:rPr>
          <w:rFonts w:ascii="Times New Roman" w:hAnsi="Times New Roman"/>
          <w:sz w:val="24"/>
        </w:rPr>
        <w:t>in exchange for making the communicat</w:t>
      </w:r>
      <w:r w:rsidR="00B63880" w:rsidRPr="00C04484">
        <w:rPr>
          <w:rFonts w:ascii="Times New Roman" w:hAnsi="Times New Roman"/>
          <w:sz w:val="24"/>
        </w:rPr>
        <w:t>ion is reasonably related to</w:t>
      </w:r>
      <w:r w:rsidRPr="00C04484">
        <w:rPr>
          <w:rFonts w:ascii="Times New Roman" w:hAnsi="Times New Roman"/>
          <w:sz w:val="24"/>
        </w:rPr>
        <w:t xml:space="preserve"> </w:t>
      </w:r>
      <w:r w:rsidRPr="00C04484">
        <w:rPr>
          <w:rFonts w:ascii="Times New Roman" w:hAnsi="Times New Roman"/>
          <w:i/>
          <w:sz w:val="24"/>
        </w:rPr>
        <w:t>[Organization]</w:t>
      </w:r>
      <w:r w:rsidRPr="00C04484">
        <w:rPr>
          <w:rFonts w:ascii="Times New Roman" w:hAnsi="Times New Roman"/>
          <w:sz w:val="24"/>
        </w:rPr>
        <w:t>’s cost of making the communication.</w:t>
      </w:r>
    </w:p>
    <w:p w:rsidR="00F053CB" w:rsidRPr="00C04484" w:rsidRDefault="00F053CB" w:rsidP="00C04484">
      <w:pPr>
        <w:pStyle w:val="ListParagraph"/>
        <w:numPr>
          <w:ilvl w:val="4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04484">
        <w:rPr>
          <w:rFonts w:ascii="Times New Roman" w:hAnsi="Times New Roman"/>
          <w:sz w:val="24"/>
        </w:rPr>
        <w:t>For the following treatment and health care operations purposes,</w:t>
      </w:r>
      <w:r w:rsidR="00E36DCA" w:rsidRPr="00C04484">
        <w:rPr>
          <w:rFonts w:ascii="Times New Roman" w:hAnsi="Times New Roman"/>
          <w:sz w:val="24"/>
        </w:rPr>
        <w:t xml:space="preserve"> except where </w:t>
      </w:r>
      <w:r w:rsidR="00E36DCA" w:rsidRPr="00C04484">
        <w:rPr>
          <w:rFonts w:ascii="Times New Roman" w:hAnsi="Times New Roman"/>
          <w:i/>
          <w:sz w:val="24"/>
        </w:rPr>
        <w:t>[Organization]</w:t>
      </w:r>
      <w:r w:rsidRPr="00C04484">
        <w:rPr>
          <w:rFonts w:ascii="Times New Roman" w:hAnsi="Times New Roman"/>
          <w:sz w:val="24"/>
        </w:rPr>
        <w:t xml:space="preserve"> receives financial remuneration in exchange for making the communication:</w:t>
      </w:r>
    </w:p>
    <w:p w:rsidR="00F053CB" w:rsidRPr="00C04484" w:rsidRDefault="00F053CB" w:rsidP="00C04484">
      <w:pPr>
        <w:pStyle w:val="ListParagraph"/>
        <w:numPr>
          <w:ilvl w:val="5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04484">
        <w:rPr>
          <w:rFonts w:ascii="Times New Roman" w:hAnsi="Times New Roman"/>
          <w:sz w:val="24"/>
        </w:rPr>
        <w:t>For treatment of an individual by a health care provider, including case management or care coordination for the individual, or to direct or recommend alternative treatments, therapies, health care providers, or settings of care to the individual;</w:t>
      </w:r>
    </w:p>
    <w:p w:rsidR="00F053CB" w:rsidRPr="00C04484" w:rsidRDefault="00F053CB" w:rsidP="00C04484">
      <w:pPr>
        <w:pStyle w:val="ListParagraph"/>
        <w:numPr>
          <w:ilvl w:val="5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04484">
        <w:rPr>
          <w:rFonts w:ascii="Times New Roman" w:hAnsi="Times New Roman"/>
          <w:sz w:val="24"/>
        </w:rPr>
        <w:t xml:space="preserve">To describe a health-related product or service (or payment for such product or service) that is provided by </w:t>
      </w:r>
      <w:r w:rsidRPr="00C04484">
        <w:rPr>
          <w:rFonts w:ascii="Times New Roman" w:hAnsi="Times New Roman"/>
          <w:i/>
          <w:sz w:val="24"/>
        </w:rPr>
        <w:t>[Organization]</w:t>
      </w:r>
      <w:r w:rsidRPr="00C04484">
        <w:rPr>
          <w:rFonts w:ascii="Times New Roman" w:hAnsi="Times New Roman"/>
          <w:sz w:val="24"/>
        </w:rPr>
        <w:t>; or</w:t>
      </w:r>
    </w:p>
    <w:p w:rsidR="00F053CB" w:rsidRPr="00C04484" w:rsidRDefault="00F053CB" w:rsidP="00C04484">
      <w:pPr>
        <w:pStyle w:val="ListParagraph"/>
        <w:numPr>
          <w:ilvl w:val="5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04484">
        <w:rPr>
          <w:rFonts w:ascii="Times New Roman" w:hAnsi="Times New Roman"/>
          <w:sz w:val="24"/>
        </w:rPr>
        <w:t xml:space="preserve">For case management or care coordination, contacting of individuals with information about treatment alternatives, and related functions to the extent these activities do not fall within the definition of </w:t>
      </w:r>
      <w:r w:rsidR="00B63880" w:rsidRPr="00C04484">
        <w:rPr>
          <w:rFonts w:ascii="Times New Roman" w:hAnsi="Times New Roman"/>
          <w:sz w:val="24"/>
        </w:rPr>
        <w:t>“</w:t>
      </w:r>
      <w:r w:rsidRPr="00C04484">
        <w:rPr>
          <w:rFonts w:ascii="Times New Roman" w:hAnsi="Times New Roman"/>
          <w:sz w:val="24"/>
        </w:rPr>
        <w:t>treatment</w:t>
      </w:r>
      <w:r w:rsidR="00B63880" w:rsidRPr="00C04484">
        <w:rPr>
          <w:rFonts w:ascii="Times New Roman" w:hAnsi="Times New Roman"/>
          <w:sz w:val="24"/>
        </w:rPr>
        <w:t>” in the Regulations</w:t>
      </w:r>
      <w:r w:rsidRPr="00C04484">
        <w:rPr>
          <w:rFonts w:ascii="Times New Roman" w:hAnsi="Times New Roman"/>
          <w:sz w:val="24"/>
        </w:rPr>
        <w:t>.</w:t>
      </w:r>
    </w:p>
    <w:p w:rsidR="000C7B13" w:rsidRDefault="003976AB" w:rsidP="00B20FB1">
      <w:pPr>
        <w:spacing w:after="240"/>
        <w:ind w:left="720"/>
        <w:jc w:val="both"/>
      </w:pPr>
      <w:r>
        <w:t xml:space="preserve">Authorization is not required for these uses unless </w:t>
      </w:r>
      <w:r>
        <w:rPr>
          <w:i/>
        </w:rPr>
        <w:t xml:space="preserve">[Organization] </w:t>
      </w:r>
      <w:r>
        <w:t xml:space="preserve">receives “financial remuneration” </w:t>
      </w:r>
      <w:r w:rsidRPr="00B20FB1">
        <w:t>in exchange for making the marketing communication</w:t>
      </w:r>
      <w:r>
        <w:rPr>
          <w:i/>
        </w:rPr>
        <w:t xml:space="preserve"> </w:t>
      </w:r>
      <w:r>
        <w:t>and th</w:t>
      </w:r>
      <w:r w:rsidR="001E63C9">
        <w:t xml:space="preserve">e remuneration </w:t>
      </w:r>
      <w:r>
        <w:t>is p</w:t>
      </w:r>
      <w:r w:rsidR="001E63C9">
        <w:t xml:space="preserve">rovided by </w:t>
      </w:r>
      <w:r>
        <w:t>or on behalf of the entity whose product is being described.</w:t>
      </w:r>
      <w:r w:rsidR="00BB1562">
        <w:t xml:space="preserve"> </w:t>
      </w:r>
      <w:r w:rsidR="008A0749">
        <w:t xml:space="preserve">The term “financial remuneration” means </w:t>
      </w:r>
      <w:r w:rsidR="008A0749" w:rsidRPr="008A0749">
        <w:t xml:space="preserve">direct or indirect payment from or on behalf of a third party whose product or service is being described.  </w:t>
      </w:r>
      <w:r w:rsidR="00D544E4">
        <w:t xml:space="preserve">The term does not include </w:t>
      </w:r>
      <w:r w:rsidR="009E703B" w:rsidRPr="009E703B">
        <w:t>any payment</w:t>
      </w:r>
      <w:r w:rsidR="009E703B">
        <w:t xml:space="preserve"> for treatment of an individual.  </w:t>
      </w:r>
      <w:r w:rsidR="000C7B13" w:rsidRPr="000C7B13">
        <w:t xml:space="preserve">To trigger the authorization and disclosure requirements described in this policy, the financial remuneration </w:t>
      </w:r>
      <w:r w:rsidR="000C7B13" w:rsidRPr="00A07A0B">
        <w:rPr>
          <w:i/>
        </w:rPr>
        <w:t>[Organization] r</w:t>
      </w:r>
      <w:r w:rsidR="000C7B13" w:rsidRPr="000C7B13">
        <w:t>eceives from a third party must be for the purpose of making a communication and such communication must encourage individuals to purchase or use the third party’s product or service.</w:t>
      </w:r>
    </w:p>
    <w:p w:rsidR="003976AB" w:rsidRPr="003976AB" w:rsidRDefault="003976AB" w:rsidP="00B20FB1">
      <w:pPr>
        <w:spacing w:after="240"/>
        <w:ind w:left="720"/>
        <w:jc w:val="both"/>
      </w:pPr>
      <w:r>
        <w:t xml:space="preserve">Thus, </w:t>
      </w:r>
      <w:r w:rsidRPr="003976AB">
        <w:t xml:space="preserve">for example, an authorization is required if </w:t>
      </w:r>
      <w:r w:rsidRPr="003976AB">
        <w:rPr>
          <w:i/>
        </w:rPr>
        <w:t xml:space="preserve">[Organization] </w:t>
      </w:r>
      <w:r w:rsidRPr="003976AB">
        <w:t xml:space="preserve">intends to make a communication to its patients regarding the acquisition of mammography screening equipment if the equipment manufacturer paid </w:t>
      </w:r>
      <w:r w:rsidRPr="003976AB">
        <w:rPr>
          <w:i/>
        </w:rPr>
        <w:t xml:space="preserve">[Organization] </w:t>
      </w:r>
      <w:r w:rsidRPr="003976AB">
        <w:t xml:space="preserve">to send the communication.  An authorization is not required, however, if a local charitable organization, such as a breast cancer foundation, funded </w:t>
      </w:r>
      <w:r w:rsidR="004A5BEC">
        <w:rPr>
          <w:i/>
        </w:rPr>
        <w:t>[Organization</w:t>
      </w:r>
      <w:r w:rsidRPr="003976AB">
        <w:rPr>
          <w:i/>
        </w:rPr>
        <w:t>]</w:t>
      </w:r>
      <w:r w:rsidR="004A5BEC">
        <w:t>’s</w:t>
      </w:r>
      <w:r w:rsidRPr="003976AB">
        <w:rPr>
          <w:i/>
        </w:rPr>
        <w:t xml:space="preserve"> </w:t>
      </w:r>
      <w:r w:rsidRPr="003976AB">
        <w:t xml:space="preserve">mailing to patients about the new equipment. </w:t>
      </w:r>
      <w:r w:rsidR="00B20FB1">
        <w:t xml:space="preserve"> Similarly, if a third party provides financial</w:t>
      </w:r>
      <w:r w:rsidR="00F50521">
        <w:t xml:space="preserve"> </w:t>
      </w:r>
      <w:r w:rsidR="00B20FB1">
        <w:t xml:space="preserve">remuneration to </w:t>
      </w:r>
      <w:r w:rsidR="00F50521">
        <w:rPr>
          <w:i/>
        </w:rPr>
        <w:t xml:space="preserve">[Organization] </w:t>
      </w:r>
      <w:r w:rsidR="00B20FB1">
        <w:t>to</w:t>
      </w:r>
      <w:r w:rsidR="00F50521">
        <w:t xml:space="preserve"> </w:t>
      </w:r>
      <w:r w:rsidR="00B20FB1">
        <w:t>implement a program, such as a disease</w:t>
      </w:r>
      <w:r w:rsidR="00F50521">
        <w:t xml:space="preserve"> </w:t>
      </w:r>
      <w:r w:rsidR="00B20FB1">
        <w:t xml:space="preserve">management program, </w:t>
      </w:r>
      <w:r w:rsidR="00F50521">
        <w:rPr>
          <w:i/>
        </w:rPr>
        <w:t>[Organization]</w:t>
      </w:r>
      <w:r w:rsidR="00F50521">
        <w:t xml:space="preserve"> </w:t>
      </w:r>
      <w:r w:rsidR="00B20FB1">
        <w:t>could provide individuals with</w:t>
      </w:r>
      <w:r w:rsidR="00F50521">
        <w:t xml:space="preserve"> </w:t>
      </w:r>
      <w:r w:rsidR="00B20FB1">
        <w:t xml:space="preserve">communications about the </w:t>
      </w:r>
      <w:r w:rsidR="00B20FB1">
        <w:lastRenderedPageBreak/>
        <w:t>program</w:t>
      </w:r>
      <w:r w:rsidR="00F50521">
        <w:t xml:space="preserve"> </w:t>
      </w:r>
      <w:r w:rsidR="00B20FB1">
        <w:t xml:space="preserve">without obtaining </w:t>
      </w:r>
      <w:r w:rsidR="00F50521">
        <w:t xml:space="preserve">an </w:t>
      </w:r>
      <w:r w:rsidR="00B20FB1">
        <w:t>authorization as long as the</w:t>
      </w:r>
      <w:r w:rsidR="00F50521">
        <w:t xml:space="preserve"> </w:t>
      </w:r>
      <w:r w:rsidR="00B20FB1">
        <w:t xml:space="preserve">communications are about </w:t>
      </w:r>
      <w:r w:rsidR="004A5BEC">
        <w:rPr>
          <w:i/>
        </w:rPr>
        <w:t>[Organization</w:t>
      </w:r>
      <w:r w:rsidR="00F50521">
        <w:rPr>
          <w:i/>
        </w:rPr>
        <w:t>]</w:t>
      </w:r>
      <w:r w:rsidR="004A5BEC">
        <w:t>’s</w:t>
      </w:r>
      <w:r w:rsidR="00F50521">
        <w:rPr>
          <w:i/>
        </w:rPr>
        <w:t xml:space="preserve"> </w:t>
      </w:r>
      <w:r w:rsidR="00B20FB1">
        <w:t>program itself</w:t>
      </w:r>
      <w:r w:rsidR="00F50521">
        <w:t>, and not about encouraging individuals to use or purchase the third party’s product or service</w:t>
      </w:r>
      <w:r w:rsidR="00B20FB1">
        <w:t>.</w:t>
      </w:r>
    </w:p>
    <w:p w:rsidR="00DC4FA0" w:rsidRDefault="005E0A90" w:rsidP="00E36DCA">
      <w:pPr>
        <w:spacing w:after="240"/>
        <w:ind w:left="720"/>
        <w:jc w:val="both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T</w:t>
      </w:r>
      <w:r w:rsidR="00C83415">
        <w:rPr>
          <w:b/>
          <w:shd w:val="clear" w:color="auto" w:fill="D9D9D9" w:themeFill="background1" w:themeFillShade="D9"/>
        </w:rPr>
        <w:t xml:space="preserve">he </w:t>
      </w:r>
      <w:r w:rsidR="000C7B13">
        <w:rPr>
          <w:b/>
          <w:shd w:val="clear" w:color="auto" w:fill="D9D9D9" w:themeFill="background1" w:themeFillShade="D9"/>
        </w:rPr>
        <w:t xml:space="preserve">consent requirements of the </w:t>
      </w:r>
      <w:r w:rsidR="00C83415">
        <w:rPr>
          <w:b/>
          <w:shd w:val="clear" w:color="auto" w:fill="D9D9D9" w:themeFill="background1" w:themeFillShade="D9"/>
        </w:rPr>
        <w:t xml:space="preserve">Minnesota Health Records Act </w:t>
      </w:r>
      <w:r w:rsidR="000C7B13">
        <w:rPr>
          <w:b/>
          <w:shd w:val="clear" w:color="auto" w:fill="D9D9D9" w:themeFill="background1" w:themeFillShade="D9"/>
        </w:rPr>
        <w:t>are</w:t>
      </w:r>
      <w:r w:rsidR="00296C42">
        <w:rPr>
          <w:b/>
          <w:shd w:val="clear" w:color="auto" w:fill="D9D9D9" w:themeFill="background1" w:themeFillShade="D9"/>
        </w:rPr>
        <w:t xml:space="preserve"> pertinent</w:t>
      </w:r>
      <w:r w:rsidR="000C7B13">
        <w:rPr>
          <w:b/>
          <w:shd w:val="clear" w:color="auto" w:fill="D9D9D9" w:themeFill="background1" w:themeFillShade="D9"/>
        </w:rPr>
        <w:t xml:space="preserve"> to the </w:t>
      </w:r>
      <w:r w:rsidR="00533CE7">
        <w:rPr>
          <w:b/>
          <w:shd w:val="clear" w:color="auto" w:fill="D9D9D9" w:themeFill="background1" w:themeFillShade="D9"/>
        </w:rPr>
        <w:t xml:space="preserve">types of </w:t>
      </w:r>
      <w:r w:rsidR="00C83415">
        <w:rPr>
          <w:b/>
          <w:shd w:val="clear" w:color="auto" w:fill="D9D9D9" w:themeFill="background1" w:themeFillShade="D9"/>
        </w:rPr>
        <w:t xml:space="preserve">disclosures </w:t>
      </w:r>
      <w:r w:rsidR="00533CE7">
        <w:rPr>
          <w:b/>
          <w:shd w:val="clear" w:color="auto" w:fill="D9D9D9" w:themeFill="background1" w:themeFillShade="D9"/>
        </w:rPr>
        <w:t xml:space="preserve">described </w:t>
      </w:r>
      <w:r w:rsidR="00C83415">
        <w:rPr>
          <w:b/>
          <w:shd w:val="clear" w:color="auto" w:fill="D9D9D9" w:themeFill="background1" w:themeFillShade="D9"/>
        </w:rPr>
        <w:t xml:space="preserve">in </w:t>
      </w:r>
      <w:r w:rsidR="00A07A0B">
        <w:rPr>
          <w:b/>
          <w:shd w:val="clear" w:color="auto" w:fill="D9D9D9" w:themeFill="background1" w:themeFillShade="D9"/>
        </w:rPr>
        <w:t>s</w:t>
      </w:r>
      <w:r w:rsidR="00C83415">
        <w:rPr>
          <w:b/>
          <w:shd w:val="clear" w:color="auto" w:fill="D9D9D9" w:themeFill="background1" w:themeFillShade="D9"/>
        </w:rPr>
        <w:t>ection 3(2)</w:t>
      </w:r>
      <w:r>
        <w:rPr>
          <w:b/>
          <w:shd w:val="clear" w:color="auto" w:fill="D9D9D9" w:themeFill="background1" w:themeFillShade="D9"/>
        </w:rPr>
        <w:t xml:space="preserve"> even though those disclosures are excluded from HIPAA’s definition of marketing</w:t>
      </w:r>
      <w:r w:rsidR="00C83415">
        <w:rPr>
          <w:b/>
          <w:shd w:val="clear" w:color="auto" w:fill="D9D9D9" w:themeFill="background1" w:themeFillShade="D9"/>
        </w:rPr>
        <w:t xml:space="preserve">.  </w:t>
      </w:r>
      <w:r w:rsidR="003910A7">
        <w:rPr>
          <w:b/>
          <w:shd w:val="clear" w:color="auto" w:fill="D9D9D9" w:themeFill="background1" w:themeFillShade="D9"/>
        </w:rPr>
        <w:t>However, the language</w:t>
      </w:r>
      <w:r w:rsidR="008E533D">
        <w:rPr>
          <w:b/>
          <w:shd w:val="clear" w:color="auto" w:fill="D9D9D9" w:themeFill="background1" w:themeFillShade="D9"/>
        </w:rPr>
        <w:t xml:space="preserve"> </w:t>
      </w:r>
      <w:r w:rsidR="003910A7">
        <w:rPr>
          <w:b/>
          <w:shd w:val="clear" w:color="auto" w:fill="D9D9D9" w:themeFill="background1" w:themeFillShade="D9"/>
        </w:rPr>
        <w:t xml:space="preserve">used </w:t>
      </w:r>
      <w:r w:rsidR="008E533D">
        <w:rPr>
          <w:b/>
          <w:shd w:val="clear" w:color="auto" w:fill="D9D9D9" w:themeFill="background1" w:themeFillShade="D9"/>
        </w:rPr>
        <w:t xml:space="preserve">by health care providers </w:t>
      </w:r>
      <w:r w:rsidR="003910A7">
        <w:rPr>
          <w:b/>
          <w:shd w:val="clear" w:color="auto" w:fill="D9D9D9" w:themeFill="background1" w:themeFillShade="D9"/>
        </w:rPr>
        <w:t xml:space="preserve">in consent </w:t>
      </w:r>
      <w:r w:rsidR="005D664B">
        <w:rPr>
          <w:b/>
          <w:shd w:val="clear" w:color="auto" w:fill="D9D9D9" w:themeFill="background1" w:themeFillShade="D9"/>
        </w:rPr>
        <w:t xml:space="preserve">forms will </w:t>
      </w:r>
      <w:r w:rsidR="003910A7">
        <w:rPr>
          <w:b/>
          <w:shd w:val="clear" w:color="auto" w:fill="D9D9D9" w:themeFill="background1" w:themeFillShade="D9"/>
        </w:rPr>
        <w:t>often</w:t>
      </w:r>
      <w:r w:rsidR="005D664B">
        <w:rPr>
          <w:b/>
          <w:shd w:val="clear" w:color="auto" w:fill="D9D9D9" w:themeFill="background1" w:themeFillShade="D9"/>
        </w:rPr>
        <w:t xml:space="preserve"> be</w:t>
      </w:r>
      <w:r w:rsidR="003910A7">
        <w:rPr>
          <w:b/>
          <w:shd w:val="clear" w:color="auto" w:fill="D9D9D9" w:themeFill="background1" w:themeFillShade="D9"/>
        </w:rPr>
        <w:t xml:space="preserve"> sufficiently broad to </w:t>
      </w:r>
      <w:r w:rsidR="00570AB2">
        <w:rPr>
          <w:b/>
          <w:shd w:val="clear" w:color="auto" w:fill="D9D9D9" w:themeFill="background1" w:themeFillShade="D9"/>
        </w:rPr>
        <w:t xml:space="preserve">encompass </w:t>
      </w:r>
      <w:r w:rsidR="003910A7">
        <w:rPr>
          <w:b/>
          <w:shd w:val="clear" w:color="auto" w:fill="D9D9D9" w:themeFill="background1" w:themeFillShade="D9"/>
        </w:rPr>
        <w:t>the types</w:t>
      </w:r>
      <w:r w:rsidR="00B319B2">
        <w:rPr>
          <w:b/>
          <w:shd w:val="clear" w:color="auto" w:fill="D9D9D9" w:themeFill="background1" w:themeFillShade="D9"/>
        </w:rPr>
        <w:t xml:space="preserve"> of</w:t>
      </w:r>
      <w:r w:rsidR="003910A7">
        <w:rPr>
          <w:b/>
          <w:shd w:val="clear" w:color="auto" w:fill="D9D9D9" w:themeFill="background1" w:themeFillShade="D9"/>
        </w:rPr>
        <w:t xml:space="preserve"> disclosures described in that section within the scope of what is otherwise permitted under the </w:t>
      </w:r>
      <w:r w:rsidR="00B319B2">
        <w:rPr>
          <w:b/>
          <w:shd w:val="clear" w:color="auto" w:fill="D9D9D9" w:themeFill="background1" w:themeFillShade="D9"/>
        </w:rPr>
        <w:t>consent</w:t>
      </w:r>
      <w:r w:rsidR="003910A7">
        <w:rPr>
          <w:b/>
          <w:shd w:val="clear" w:color="auto" w:fill="D9D9D9" w:themeFill="background1" w:themeFillShade="D9"/>
        </w:rPr>
        <w:t xml:space="preserve">.  </w:t>
      </w:r>
      <w:r w:rsidR="00C83415">
        <w:rPr>
          <w:b/>
          <w:i/>
          <w:shd w:val="clear" w:color="auto" w:fill="D9D9D9" w:themeFill="background1" w:themeFillShade="D9"/>
        </w:rPr>
        <w:t xml:space="preserve">[Organization] </w:t>
      </w:r>
      <w:r w:rsidR="00C83415">
        <w:rPr>
          <w:b/>
          <w:shd w:val="clear" w:color="auto" w:fill="D9D9D9" w:themeFill="background1" w:themeFillShade="D9"/>
        </w:rPr>
        <w:t xml:space="preserve">should confirm that </w:t>
      </w:r>
      <w:r w:rsidR="00352A02">
        <w:rPr>
          <w:b/>
          <w:shd w:val="clear" w:color="auto" w:fill="D9D9D9" w:themeFill="background1" w:themeFillShade="D9"/>
        </w:rPr>
        <w:t xml:space="preserve">its approach to obtaining </w:t>
      </w:r>
      <w:r w:rsidR="00C83415">
        <w:rPr>
          <w:b/>
          <w:shd w:val="clear" w:color="auto" w:fill="D9D9D9" w:themeFill="background1" w:themeFillShade="D9"/>
        </w:rPr>
        <w:t xml:space="preserve">consent </w:t>
      </w:r>
      <w:r w:rsidR="00352A02">
        <w:rPr>
          <w:b/>
          <w:shd w:val="clear" w:color="auto" w:fill="D9D9D9" w:themeFill="background1" w:themeFillShade="D9"/>
        </w:rPr>
        <w:t>sufficiently address</w:t>
      </w:r>
      <w:r w:rsidR="002E1CDE">
        <w:rPr>
          <w:b/>
          <w:shd w:val="clear" w:color="auto" w:fill="D9D9D9" w:themeFill="background1" w:themeFillShade="D9"/>
        </w:rPr>
        <w:t>es</w:t>
      </w:r>
      <w:r w:rsidR="00352A02">
        <w:rPr>
          <w:b/>
          <w:shd w:val="clear" w:color="auto" w:fill="D9D9D9" w:themeFill="background1" w:themeFillShade="D9"/>
        </w:rPr>
        <w:t xml:space="preserve"> </w:t>
      </w:r>
      <w:r w:rsidR="00607807">
        <w:rPr>
          <w:b/>
          <w:shd w:val="clear" w:color="auto" w:fill="D9D9D9" w:themeFill="background1" w:themeFillShade="D9"/>
        </w:rPr>
        <w:t>disclosure</w:t>
      </w:r>
      <w:r w:rsidR="00352A02">
        <w:rPr>
          <w:b/>
          <w:shd w:val="clear" w:color="auto" w:fill="D9D9D9" w:themeFill="background1" w:themeFillShade="D9"/>
        </w:rPr>
        <w:t>s</w:t>
      </w:r>
      <w:r w:rsidR="00607807">
        <w:rPr>
          <w:b/>
          <w:shd w:val="clear" w:color="auto" w:fill="D9D9D9" w:themeFill="background1" w:themeFillShade="D9"/>
        </w:rPr>
        <w:t xml:space="preserve"> of </w:t>
      </w:r>
      <w:r w:rsidR="00C83415">
        <w:rPr>
          <w:b/>
          <w:shd w:val="clear" w:color="auto" w:fill="D9D9D9" w:themeFill="background1" w:themeFillShade="D9"/>
        </w:rPr>
        <w:t xml:space="preserve">health records for </w:t>
      </w:r>
      <w:r w:rsidR="00854847">
        <w:rPr>
          <w:b/>
          <w:shd w:val="clear" w:color="auto" w:fill="D9D9D9" w:themeFill="background1" w:themeFillShade="D9"/>
        </w:rPr>
        <w:t xml:space="preserve">any </w:t>
      </w:r>
      <w:r w:rsidR="00B319B2">
        <w:rPr>
          <w:b/>
          <w:shd w:val="clear" w:color="auto" w:fill="D9D9D9" w:themeFill="background1" w:themeFillShade="D9"/>
        </w:rPr>
        <w:t xml:space="preserve">activities described in </w:t>
      </w:r>
      <w:r w:rsidR="00A07A0B">
        <w:rPr>
          <w:b/>
          <w:shd w:val="clear" w:color="auto" w:fill="D9D9D9" w:themeFill="background1" w:themeFillShade="D9"/>
        </w:rPr>
        <w:t>s</w:t>
      </w:r>
      <w:r w:rsidR="00B319B2">
        <w:rPr>
          <w:b/>
          <w:shd w:val="clear" w:color="auto" w:fill="D9D9D9" w:themeFill="background1" w:themeFillShade="D9"/>
        </w:rPr>
        <w:t>ection 3(2).</w:t>
      </w:r>
      <w:r w:rsidR="00533CE7">
        <w:rPr>
          <w:b/>
          <w:shd w:val="clear" w:color="auto" w:fill="D9D9D9" w:themeFill="background1" w:themeFillShade="D9"/>
        </w:rPr>
        <w:t xml:space="preserve"> </w:t>
      </w:r>
    </w:p>
    <w:p w:rsidR="00B20FB1" w:rsidRPr="00DE6B6A" w:rsidRDefault="00106B1C" w:rsidP="00B20FB1">
      <w:pPr>
        <w:pStyle w:val="ListParagraph"/>
        <w:numPr>
          <w:ilvl w:val="2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Business Associates</w:t>
      </w:r>
    </w:p>
    <w:p w:rsidR="00B20FB1" w:rsidRPr="00303FEF" w:rsidRDefault="00DE6B6A" w:rsidP="00DE6B6A">
      <w:pPr>
        <w:spacing w:after="240"/>
        <w:ind w:left="720"/>
      </w:pPr>
      <w:r w:rsidRPr="00DE6B6A">
        <w:t xml:space="preserve">If </w:t>
      </w:r>
      <w:r>
        <w:rPr>
          <w:i/>
        </w:rPr>
        <w:t xml:space="preserve">[Organization] </w:t>
      </w:r>
      <w:r>
        <w:t xml:space="preserve">contracts with a business associate to </w:t>
      </w:r>
      <w:r w:rsidR="0037222C">
        <w:t xml:space="preserve">assist it in </w:t>
      </w:r>
      <w:r w:rsidR="003910A7">
        <w:t xml:space="preserve">the use or disclosure of PHI for </w:t>
      </w:r>
      <w:r>
        <w:t xml:space="preserve">marketing, </w:t>
      </w:r>
      <w:r w:rsidR="0037222C" w:rsidRPr="0037222C">
        <w:rPr>
          <w:i/>
        </w:rPr>
        <w:t xml:space="preserve">[Organization] </w:t>
      </w:r>
      <w:r w:rsidR="0037222C">
        <w:t xml:space="preserve">must </w:t>
      </w:r>
      <w:r>
        <w:t>have a business associate agreement consist</w:t>
      </w:r>
      <w:r w:rsidR="004A5BEC">
        <w:t>ent with Policy n</w:t>
      </w:r>
      <w:r>
        <w:t xml:space="preserve">umber </w:t>
      </w:r>
      <w:r w:rsidRPr="004A5BEC">
        <w:t>[</w:t>
      </w:r>
      <w:r w:rsidR="004A5BEC" w:rsidRPr="004A5BEC">
        <w:t>Enter</w:t>
      </w:r>
      <w:r w:rsidRPr="004A5BEC">
        <w:t>]</w:t>
      </w:r>
      <w:r w:rsidR="004A5BEC">
        <w:t>, Disclosing Information to Business Associates,</w:t>
      </w:r>
      <w:r w:rsidR="003A0139" w:rsidRPr="004A5BEC">
        <w:t xml:space="preserve"> </w:t>
      </w:r>
      <w:r w:rsidR="008A31AB">
        <w:t xml:space="preserve">with the </w:t>
      </w:r>
      <w:r w:rsidR="003A0139" w:rsidRPr="003A0139">
        <w:t>business associate</w:t>
      </w:r>
      <w:r w:rsidR="00B515B5">
        <w:t xml:space="preserve"> that addresses these activities</w:t>
      </w:r>
      <w:r w:rsidR="003A0139">
        <w:t xml:space="preserve">.  </w:t>
      </w:r>
      <w:r w:rsidR="0026276E">
        <w:t xml:space="preserve">The business associate agreement should ensure that the business associate’s use or disclosure of PHI for marketing purposes is consistent with this policy.  </w:t>
      </w:r>
      <w:r w:rsidR="008907B3">
        <w:t>In addition, b</w:t>
      </w:r>
      <w:r w:rsidR="00303FEF">
        <w:t>usiness associat</w:t>
      </w:r>
      <w:r w:rsidR="00106B1C">
        <w:t xml:space="preserve">es may not use or disclose PHI </w:t>
      </w:r>
      <w:r w:rsidR="00303FEF">
        <w:t xml:space="preserve">from </w:t>
      </w:r>
      <w:r w:rsidR="00303FEF">
        <w:rPr>
          <w:i/>
        </w:rPr>
        <w:t>[Organization]</w:t>
      </w:r>
      <w:r w:rsidR="00303FEF">
        <w:t xml:space="preserve"> </w:t>
      </w:r>
      <w:r w:rsidR="008A31AB">
        <w:t xml:space="preserve">to engage in marketing on </w:t>
      </w:r>
      <w:r w:rsidR="00303FEF">
        <w:t>behalf of the business associate</w:t>
      </w:r>
      <w:r w:rsidR="008A31AB">
        <w:t xml:space="preserve"> itself</w:t>
      </w:r>
      <w:r w:rsidR="00303FEF">
        <w:t xml:space="preserve">, unless the patient has signed an authorization for this </w:t>
      </w:r>
      <w:r w:rsidR="004D6FF0">
        <w:t xml:space="preserve">activity </w:t>
      </w:r>
      <w:r w:rsidR="00303FEF">
        <w:t xml:space="preserve">that meets the requirements of </w:t>
      </w:r>
      <w:r w:rsidR="004A5BEC">
        <w:t>Policy n</w:t>
      </w:r>
      <w:r w:rsidR="00303FEF" w:rsidRPr="00FE09D9">
        <w:t>umber [</w:t>
      </w:r>
      <w:r w:rsidR="004A5BEC" w:rsidRPr="004A5BEC">
        <w:t>Enter</w:t>
      </w:r>
      <w:r w:rsidR="00303FEF" w:rsidRPr="00FE09D9">
        <w:t>]</w:t>
      </w:r>
      <w:r w:rsidR="004A5BEC">
        <w:t>, Authorization for Use and Disclosure of PHI</w:t>
      </w:r>
      <w:r w:rsidR="00303FEF" w:rsidRPr="00FE09D9">
        <w:t>.</w:t>
      </w:r>
    </w:p>
    <w:p w:rsidR="007E269D" w:rsidRPr="00CC6073" w:rsidRDefault="007E269D" w:rsidP="007E269D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 w:rsidRPr="00CC6073">
        <w:rPr>
          <w:rFonts w:ascii="Times New Roman" w:hAnsi="Times New Roman"/>
          <w:b/>
          <w:sz w:val="24"/>
          <w:u w:val="single"/>
        </w:rPr>
        <w:t>Procedure:</w:t>
      </w:r>
    </w:p>
    <w:p w:rsidR="007E269D" w:rsidRPr="00CC6073" w:rsidRDefault="007E269D" w:rsidP="007E269D">
      <w:pPr>
        <w:pStyle w:val="ListParagraph"/>
        <w:numPr>
          <w:ilvl w:val="1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 w:rsidRPr="00CC6073">
        <w:rPr>
          <w:rFonts w:ascii="Times New Roman" w:hAnsi="Times New Roman"/>
          <w:sz w:val="24"/>
        </w:rPr>
        <w:t xml:space="preserve">Prior to using PHI for </w:t>
      </w:r>
      <w:r>
        <w:rPr>
          <w:rFonts w:ascii="Times New Roman" w:hAnsi="Times New Roman"/>
          <w:sz w:val="24"/>
        </w:rPr>
        <w:t xml:space="preserve">marketing </w:t>
      </w:r>
      <w:r w:rsidRPr="00CC6073">
        <w:rPr>
          <w:rFonts w:ascii="Times New Roman" w:hAnsi="Times New Roman"/>
          <w:sz w:val="24"/>
        </w:rPr>
        <w:t xml:space="preserve">purposes, </w:t>
      </w:r>
      <w:r w:rsidRPr="00CC6073">
        <w:rPr>
          <w:rFonts w:ascii="Times New Roman" w:hAnsi="Times New Roman"/>
          <w:i/>
          <w:sz w:val="24"/>
        </w:rPr>
        <w:t>[Organization]</w:t>
      </w:r>
      <w:r w:rsidR="004A5BEC">
        <w:rPr>
          <w:rFonts w:ascii="Times New Roman" w:hAnsi="Times New Roman"/>
          <w:sz w:val="24"/>
        </w:rPr>
        <w:t>’s</w:t>
      </w:r>
      <w:r w:rsidRPr="00CC60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Privacy Official</w:t>
      </w:r>
      <w:r w:rsidRPr="00CC6073">
        <w:rPr>
          <w:rFonts w:ascii="Times New Roman" w:hAnsi="Times New Roman"/>
          <w:sz w:val="24"/>
        </w:rPr>
        <w:t xml:space="preserve"> or designee must:</w:t>
      </w:r>
    </w:p>
    <w:p w:rsidR="005533AD" w:rsidRDefault="005533AD" w:rsidP="00D51ABF">
      <w:pPr>
        <w:pStyle w:val="ListParagraph"/>
        <w:numPr>
          <w:ilvl w:val="2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Determine whether the proposed communication at issue is “marketing” as defined in Section 3 of this policy. </w:t>
      </w:r>
    </w:p>
    <w:p w:rsidR="005533AD" w:rsidRDefault="005533AD" w:rsidP="00D51ABF">
      <w:pPr>
        <w:pStyle w:val="ListParagraph"/>
        <w:numPr>
          <w:ilvl w:val="2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the proposed communication is not marketing, determine whether </w:t>
      </w:r>
      <w:r w:rsidR="004A5BEC">
        <w:rPr>
          <w:rFonts w:ascii="Times New Roman" w:hAnsi="Times New Roman"/>
          <w:i/>
          <w:sz w:val="24"/>
        </w:rPr>
        <w:t>[Organization</w:t>
      </w:r>
      <w:r>
        <w:rPr>
          <w:rFonts w:ascii="Times New Roman" w:hAnsi="Times New Roman"/>
          <w:i/>
          <w:sz w:val="24"/>
        </w:rPr>
        <w:t>]</w:t>
      </w:r>
      <w:r w:rsidR="004A5BEC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i/>
          <w:sz w:val="24"/>
        </w:rPr>
        <w:t xml:space="preserve"> </w:t>
      </w:r>
      <w:r w:rsidR="00E52CDE">
        <w:rPr>
          <w:rFonts w:ascii="Times New Roman" w:hAnsi="Times New Roman"/>
          <w:sz w:val="24"/>
        </w:rPr>
        <w:t xml:space="preserve">consent form </w:t>
      </w:r>
      <w:r w:rsidR="001765FF">
        <w:rPr>
          <w:rFonts w:ascii="Times New Roman" w:hAnsi="Times New Roman"/>
          <w:sz w:val="24"/>
        </w:rPr>
        <w:t xml:space="preserve">is sufficient to </w:t>
      </w:r>
      <w:r w:rsidR="00E52CDE">
        <w:rPr>
          <w:rFonts w:ascii="Times New Roman" w:hAnsi="Times New Roman"/>
          <w:sz w:val="24"/>
        </w:rPr>
        <w:t xml:space="preserve">permit </w:t>
      </w:r>
      <w:r w:rsidR="001765FF">
        <w:rPr>
          <w:rFonts w:ascii="Times New Roman" w:hAnsi="Times New Roman"/>
          <w:sz w:val="24"/>
        </w:rPr>
        <w:t xml:space="preserve">any </w:t>
      </w:r>
      <w:r>
        <w:rPr>
          <w:rFonts w:ascii="Times New Roman" w:hAnsi="Times New Roman"/>
          <w:sz w:val="24"/>
        </w:rPr>
        <w:t xml:space="preserve">disclosure of health records for the communication. </w:t>
      </w:r>
    </w:p>
    <w:p w:rsidR="005533AD" w:rsidRPr="00B63880" w:rsidRDefault="005533AD" w:rsidP="005533AD">
      <w:pPr>
        <w:pStyle w:val="ListParagraph"/>
        <w:numPr>
          <w:ilvl w:val="2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C6073">
        <w:rPr>
          <w:rFonts w:ascii="Times New Roman" w:hAnsi="Times New Roman"/>
          <w:sz w:val="24"/>
        </w:rPr>
        <w:t xml:space="preserve">Verify that a consent has been obtained, if it is determined that a consent is needed; </w:t>
      </w:r>
    </w:p>
    <w:p w:rsidR="00D51ABF" w:rsidRPr="00CC6073" w:rsidRDefault="005533AD" w:rsidP="00D51ABF">
      <w:pPr>
        <w:pStyle w:val="ListParagraph"/>
        <w:numPr>
          <w:ilvl w:val="2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the communication is marketing, d</w:t>
      </w:r>
      <w:r w:rsidR="00D51ABF" w:rsidRPr="00CC6073">
        <w:rPr>
          <w:rFonts w:ascii="Times New Roman" w:hAnsi="Times New Roman"/>
          <w:sz w:val="24"/>
        </w:rPr>
        <w:t>etermine if an authorization is required for the use or disclosure of the PHI;</w:t>
      </w:r>
    </w:p>
    <w:p w:rsidR="00D51ABF" w:rsidRDefault="00D51ABF" w:rsidP="00D51ABF">
      <w:pPr>
        <w:pStyle w:val="ListParagraph"/>
        <w:numPr>
          <w:ilvl w:val="2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Verify that a valid</w:t>
      </w:r>
      <w:r w:rsidRPr="00CC6073">
        <w:rPr>
          <w:rFonts w:ascii="Times New Roman" w:hAnsi="Times New Roman"/>
          <w:sz w:val="24"/>
        </w:rPr>
        <w:t xml:space="preserve"> authorization has been obtained, if it is determined that an authorization is needed;</w:t>
      </w:r>
    </w:p>
    <w:p w:rsidR="007E269D" w:rsidRDefault="007E269D" w:rsidP="007E269D">
      <w:pPr>
        <w:pStyle w:val="ListParagraph"/>
        <w:numPr>
          <w:ilvl w:val="2"/>
          <w:numId w:val="6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C6073">
        <w:rPr>
          <w:rFonts w:ascii="Times New Roman" w:hAnsi="Times New Roman"/>
          <w:sz w:val="24"/>
        </w:rPr>
        <w:t xml:space="preserve">Verify that the other requirements described in this policy have been met. </w:t>
      </w:r>
    </w:p>
    <w:p w:rsidR="004D6FF0" w:rsidRPr="004517F6" w:rsidRDefault="004D6FF0" w:rsidP="004517F6">
      <w:pPr>
        <w:pStyle w:val="ListParagraph"/>
        <w:spacing w:after="240" w:line="240" w:lineRule="auto"/>
        <w:ind w:left="1080"/>
        <w:contextualSpacing w:val="0"/>
        <w:jc w:val="both"/>
        <w:rPr>
          <w:rFonts w:ascii="Times New Roman" w:hAnsi="Times New Roman"/>
          <w:sz w:val="24"/>
        </w:rPr>
      </w:pPr>
    </w:p>
    <w:sectPr w:rsidR="004D6FF0" w:rsidRPr="004517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0C" w:rsidRDefault="0070470C" w:rsidP="0070470C">
      <w:r>
        <w:separator/>
      </w:r>
    </w:p>
  </w:endnote>
  <w:endnote w:type="continuationSeparator" w:id="0">
    <w:p w:rsidR="0070470C" w:rsidRDefault="0070470C" w:rsidP="0070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583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B47" w:rsidRDefault="00354B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B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B47" w:rsidRDefault="00354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0C" w:rsidRDefault="0070470C" w:rsidP="0070470C">
      <w:r>
        <w:separator/>
      </w:r>
    </w:p>
  </w:footnote>
  <w:footnote w:type="continuationSeparator" w:id="0">
    <w:p w:rsidR="0070470C" w:rsidRDefault="0070470C" w:rsidP="00704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70C" w:rsidRDefault="0070470C" w:rsidP="00C04484">
    <w:pPr>
      <w:pStyle w:val="Heading1"/>
    </w:pPr>
    <w:r>
      <w:t>[Enter Organization Logo]</w:t>
    </w:r>
  </w:p>
  <w:p w:rsidR="0070470C" w:rsidRDefault="00704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1C3"/>
    <w:multiLevelType w:val="hybridMultilevel"/>
    <w:tmpl w:val="3FFE5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44015"/>
    <w:multiLevelType w:val="hybridMultilevel"/>
    <w:tmpl w:val="56403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00619A"/>
    <w:multiLevelType w:val="multilevel"/>
    <w:tmpl w:val="1AA817F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6F9628A"/>
    <w:multiLevelType w:val="multilevel"/>
    <w:tmpl w:val="5AFCD1A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1D22FF3"/>
    <w:multiLevelType w:val="hybridMultilevel"/>
    <w:tmpl w:val="FF0C2C50"/>
    <w:lvl w:ilvl="0" w:tplc="76CCE7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227742"/>
    <w:multiLevelType w:val="hybridMultilevel"/>
    <w:tmpl w:val="C28861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206AB1"/>
    <w:multiLevelType w:val="hybridMultilevel"/>
    <w:tmpl w:val="BA42F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PLegacyTrailerRemoved" w:val="False"/>
    <w:docVar w:name="zzmp10LastTrailerInserted" w:val="^`~#mp!@⌡⌇D#F└┪916xřmÎc⌓‚V⌙†ç~p)ís@‣ƄF‚i(c!⌞Ô⌎KO&amp;_⌙⌆ó¨{@À⌘E⌎/ŘïjlEž⌡Í⌜qÆx$&amp;Ë⌜q5¼¯o⌛¯⌎øœï/y8÷!]ÞÒ1¤ø\⌉¬„⌇r⌠:Ã~ŧ¬ëºÆ]O ⌒äØeªäk⌒ur]9îJ⌃Ù„:ï÷•±#dnkl²*,ß6XW63[Z011"/>
    <w:docVar w:name="zzmp10LastTrailerInserted_4347" w:val="^`~#mp!@⌡⌇D#F└┪916xřmÎc⌓‚V⌙†ç~p)ís@‣ƄF‚i(c!⌞Ô⌎KO&amp;_⌙⌆ó¨{@À⌘E⌎/ŘïjlEž⌡Í⌜qÆx$&amp;Ë⌜q5¼¯o⌛¯⌎øœï/y8÷!]ÞÒ1¤ø\⌉¬„⌇r⌠:Ã~ŧ¬ëºÆ]O ⌒äØeªäk⌒ur]9îJ⌃Ù„:ï÷•±#dnkl²*,ß6XW63[Z011"/>
    <w:docVar w:name="zzmp10mSEGsValidated" w:val="1"/>
  </w:docVars>
  <w:rsids>
    <w:rsidRoot w:val="0070470C"/>
    <w:rsid w:val="00021BC8"/>
    <w:rsid w:val="00022BCF"/>
    <w:rsid w:val="00022C92"/>
    <w:rsid w:val="00037839"/>
    <w:rsid w:val="00070DAE"/>
    <w:rsid w:val="00092D3E"/>
    <w:rsid w:val="000A0550"/>
    <w:rsid w:val="000C46B8"/>
    <w:rsid w:val="000C7B13"/>
    <w:rsid w:val="00106B1C"/>
    <w:rsid w:val="00122E6E"/>
    <w:rsid w:val="0014349B"/>
    <w:rsid w:val="00152C50"/>
    <w:rsid w:val="001765FF"/>
    <w:rsid w:val="00185355"/>
    <w:rsid w:val="001E63C9"/>
    <w:rsid w:val="00202CDD"/>
    <w:rsid w:val="00207B7B"/>
    <w:rsid w:val="00226854"/>
    <w:rsid w:val="00231CB7"/>
    <w:rsid w:val="00244D8F"/>
    <w:rsid w:val="0026276E"/>
    <w:rsid w:val="00296287"/>
    <w:rsid w:val="00296C42"/>
    <w:rsid w:val="002A4095"/>
    <w:rsid w:val="002A46F3"/>
    <w:rsid w:val="002C6758"/>
    <w:rsid w:val="002E1CDE"/>
    <w:rsid w:val="00303FEF"/>
    <w:rsid w:val="00311A29"/>
    <w:rsid w:val="00314F2F"/>
    <w:rsid w:val="00317D21"/>
    <w:rsid w:val="00334A83"/>
    <w:rsid w:val="00352A02"/>
    <w:rsid w:val="00354B47"/>
    <w:rsid w:val="0037222C"/>
    <w:rsid w:val="00387BDA"/>
    <w:rsid w:val="003910A7"/>
    <w:rsid w:val="00393AFF"/>
    <w:rsid w:val="003976AB"/>
    <w:rsid w:val="003A0139"/>
    <w:rsid w:val="003A3F10"/>
    <w:rsid w:val="003E1B8A"/>
    <w:rsid w:val="004517F6"/>
    <w:rsid w:val="004523B9"/>
    <w:rsid w:val="00462A60"/>
    <w:rsid w:val="00480D06"/>
    <w:rsid w:val="004964C2"/>
    <w:rsid w:val="004A5BEC"/>
    <w:rsid w:val="004B35C3"/>
    <w:rsid w:val="004D6FF0"/>
    <w:rsid w:val="004E03E7"/>
    <w:rsid w:val="004F29C6"/>
    <w:rsid w:val="005044B0"/>
    <w:rsid w:val="005301F1"/>
    <w:rsid w:val="00533CE7"/>
    <w:rsid w:val="00541C45"/>
    <w:rsid w:val="00542473"/>
    <w:rsid w:val="00553282"/>
    <w:rsid w:val="005533AD"/>
    <w:rsid w:val="00570AB2"/>
    <w:rsid w:val="00581AD5"/>
    <w:rsid w:val="005875BE"/>
    <w:rsid w:val="00594BA9"/>
    <w:rsid w:val="005A4EE6"/>
    <w:rsid w:val="005B7E0F"/>
    <w:rsid w:val="005C1B1D"/>
    <w:rsid w:val="005D664B"/>
    <w:rsid w:val="005E0A90"/>
    <w:rsid w:val="005F0170"/>
    <w:rsid w:val="00607807"/>
    <w:rsid w:val="0062371B"/>
    <w:rsid w:val="00635D55"/>
    <w:rsid w:val="0066350C"/>
    <w:rsid w:val="00675956"/>
    <w:rsid w:val="006D7608"/>
    <w:rsid w:val="006F00BA"/>
    <w:rsid w:val="0070470C"/>
    <w:rsid w:val="00725BE7"/>
    <w:rsid w:val="00750280"/>
    <w:rsid w:val="00756105"/>
    <w:rsid w:val="00767EB5"/>
    <w:rsid w:val="00773B43"/>
    <w:rsid w:val="007A69EC"/>
    <w:rsid w:val="007D124D"/>
    <w:rsid w:val="007D44C8"/>
    <w:rsid w:val="007D7807"/>
    <w:rsid w:val="007E269D"/>
    <w:rsid w:val="007F2F99"/>
    <w:rsid w:val="00847ACA"/>
    <w:rsid w:val="00854847"/>
    <w:rsid w:val="008907B3"/>
    <w:rsid w:val="008974E8"/>
    <w:rsid w:val="008A0749"/>
    <w:rsid w:val="008A2E13"/>
    <w:rsid w:val="008A31AB"/>
    <w:rsid w:val="008E2E4E"/>
    <w:rsid w:val="008E533D"/>
    <w:rsid w:val="008F22E0"/>
    <w:rsid w:val="008F313B"/>
    <w:rsid w:val="00906BB4"/>
    <w:rsid w:val="0091385D"/>
    <w:rsid w:val="00921661"/>
    <w:rsid w:val="00956DA5"/>
    <w:rsid w:val="00964FA1"/>
    <w:rsid w:val="00971C54"/>
    <w:rsid w:val="00975F0A"/>
    <w:rsid w:val="00996F60"/>
    <w:rsid w:val="009B5367"/>
    <w:rsid w:val="009C4B50"/>
    <w:rsid w:val="009E703B"/>
    <w:rsid w:val="00A00621"/>
    <w:rsid w:val="00A07A0B"/>
    <w:rsid w:val="00A724A7"/>
    <w:rsid w:val="00AB1D11"/>
    <w:rsid w:val="00AC299B"/>
    <w:rsid w:val="00AF5753"/>
    <w:rsid w:val="00B01326"/>
    <w:rsid w:val="00B20FB1"/>
    <w:rsid w:val="00B319B2"/>
    <w:rsid w:val="00B515B5"/>
    <w:rsid w:val="00B63880"/>
    <w:rsid w:val="00B83F17"/>
    <w:rsid w:val="00B92426"/>
    <w:rsid w:val="00BB1562"/>
    <w:rsid w:val="00BB684C"/>
    <w:rsid w:val="00C04484"/>
    <w:rsid w:val="00C060E7"/>
    <w:rsid w:val="00C2487C"/>
    <w:rsid w:val="00C27BB8"/>
    <w:rsid w:val="00C456E8"/>
    <w:rsid w:val="00C72A76"/>
    <w:rsid w:val="00C83415"/>
    <w:rsid w:val="00C84322"/>
    <w:rsid w:val="00C874BD"/>
    <w:rsid w:val="00CB3CA1"/>
    <w:rsid w:val="00CB7799"/>
    <w:rsid w:val="00CE68F3"/>
    <w:rsid w:val="00CF1A02"/>
    <w:rsid w:val="00D100D1"/>
    <w:rsid w:val="00D51ABF"/>
    <w:rsid w:val="00D544E4"/>
    <w:rsid w:val="00D6410E"/>
    <w:rsid w:val="00D72499"/>
    <w:rsid w:val="00D80E38"/>
    <w:rsid w:val="00DA0CA3"/>
    <w:rsid w:val="00DC4FA0"/>
    <w:rsid w:val="00DE6B6A"/>
    <w:rsid w:val="00E00B85"/>
    <w:rsid w:val="00E36DCA"/>
    <w:rsid w:val="00E52CDE"/>
    <w:rsid w:val="00E66514"/>
    <w:rsid w:val="00E77D0E"/>
    <w:rsid w:val="00E82AC3"/>
    <w:rsid w:val="00E85A6D"/>
    <w:rsid w:val="00EB04BF"/>
    <w:rsid w:val="00ED702F"/>
    <w:rsid w:val="00F053CB"/>
    <w:rsid w:val="00F05D9F"/>
    <w:rsid w:val="00F070AA"/>
    <w:rsid w:val="00F16C92"/>
    <w:rsid w:val="00F44AEA"/>
    <w:rsid w:val="00F50521"/>
    <w:rsid w:val="00F875A2"/>
    <w:rsid w:val="00FA1192"/>
    <w:rsid w:val="00FD0832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0C"/>
    <w:pPr>
      <w:spacing w:after="0" w:line="240" w:lineRule="auto"/>
    </w:pPr>
  </w:style>
  <w:style w:type="paragraph" w:styleId="Heading1">
    <w:name w:val="heading 1"/>
    <w:basedOn w:val="Header"/>
    <w:next w:val="Normal"/>
    <w:link w:val="Heading1Char"/>
    <w:uiPriority w:val="9"/>
    <w:qFormat/>
    <w:rsid w:val="00C04484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70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04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70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0470C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customStyle="1" w:styleId="MacPacTrailer">
    <w:name w:val="MacPac Trailer"/>
    <w:rsid w:val="004D6FF0"/>
    <w:pPr>
      <w:widowControl w:val="0"/>
      <w:spacing w:after="0" w:line="200" w:lineRule="exact"/>
    </w:pPr>
    <w:rPr>
      <w:rFonts w:eastAsia="Times New Roman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4B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16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05D9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4F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F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FA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04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0C"/>
    <w:pPr>
      <w:spacing w:after="0" w:line="240" w:lineRule="auto"/>
    </w:pPr>
  </w:style>
  <w:style w:type="paragraph" w:styleId="Heading1">
    <w:name w:val="heading 1"/>
    <w:basedOn w:val="Header"/>
    <w:next w:val="Normal"/>
    <w:link w:val="Heading1Char"/>
    <w:uiPriority w:val="9"/>
    <w:qFormat/>
    <w:rsid w:val="00C04484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70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04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70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0470C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customStyle="1" w:styleId="MacPacTrailer">
    <w:name w:val="MacPac Trailer"/>
    <w:rsid w:val="004D6FF0"/>
    <w:pPr>
      <w:widowControl w:val="0"/>
      <w:spacing w:after="0" w:line="200" w:lineRule="exact"/>
    </w:pPr>
    <w:rPr>
      <w:rFonts w:eastAsia="Times New Roman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4B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16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05D9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4F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F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FA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0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E25CDAF4.dotm</Template>
  <TotalTime>40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and Disclosure of PHI for Marketing</vt:lpstr>
    </vt:vector>
  </TitlesOfParts>
  <Company>Gray Plant Mooty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and Disclosure of PHI for Marketing</dc:title>
  <dc:subject>Marketing</dc:subject>
  <dc:creator>Reiland, Julia C.</dc:creator>
  <cp:lastModifiedBy>Schue, Lila M.</cp:lastModifiedBy>
  <cp:revision>5</cp:revision>
  <cp:lastPrinted>2016-10-31T20:01:00Z</cp:lastPrinted>
  <dcterms:created xsi:type="dcterms:W3CDTF">2017-01-23T16:36:00Z</dcterms:created>
  <dcterms:modified xsi:type="dcterms:W3CDTF">2017-02-03T15:08:00Z</dcterms:modified>
  <cp:category>Foundations in Privacy Toolkit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cde3f160-59f7-47fa-9e58-3f6fd269a400</vt:lpwstr>
  </property>
  <property fmtid="{D5CDD505-2E9C-101B-9397-08002B2CF9AE}" pid="3" name="_MarkAsFinal">
    <vt:bool>true</vt:bool>
  </property>
</Properties>
</file>